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beforeLines="0" w:after="0" w:afterLines="0" w:line="240" w:lineRule="auto"/>
        <w:ind w:left="-567"/>
        <w:jc w:val="center"/>
        <w:rPr>
          <w:rFonts w:hint="default" w:ascii="Times New Roman"/>
          <w:sz w:val="24"/>
          <w:szCs w:val="24"/>
        </w:rPr>
      </w:pPr>
      <w:bookmarkStart w:id="2" w:name="_GoBack"/>
      <w:bookmarkEnd w:id="2"/>
      <w:r>
        <w:rPr>
          <w:rFonts w:hint="default" w:ascii="Times New Roman" w:hAnsi="Times New Roman"/>
          <w:b/>
          <w:color w:val="000000"/>
          <w:sz w:val="24"/>
          <w:szCs w:val="24"/>
        </w:rPr>
        <w:t>ОМСКИЙ МУНИЦИПАЛЬНЫЙ РАЙОН ОМСКОЙ ОБЛАСТИ</w:t>
      </w:r>
    </w:p>
    <w:p>
      <w:pPr>
        <w:shd w:val="clear" w:color="auto" w:fill="FFFFFF"/>
        <w:spacing w:beforeLines="0" w:after="0" w:afterLines="0" w:line="240" w:lineRule="auto"/>
        <w:ind w:left="-567"/>
        <w:rPr>
          <w:rFonts w:hint="default" w:ascii="Times New Roman" w:hAnsi="Times New Roman"/>
          <w:b/>
          <w:color w:val="000000"/>
          <w:sz w:val="40"/>
          <w:szCs w:val="40"/>
        </w:rPr>
      </w:pPr>
      <w:r>
        <w:rPr>
          <w:rFonts w:hint="default" w:ascii="Times New Roman" w:hAnsi="Times New Roman"/>
          <w:b/>
          <w:color w:val="000000"/>
          <w:sz w:val="40"/>
          <w:szCs w:val="40"/>
        </w:rPr>
        <w:t xml:space="preserve">        Администрация Покровского сельского поселения</w:t>
      </w:r>
    </w:p>
    <w:p>
      <w:pPr>
        <w:shd w:val="clear" w:color="auto" w:fill="FFFFFF"/>
        <w:spacing w:beforeLines="0" w:after="0" w:afterLines="0" w:line="240" w:lineRule="auto"/>
        <w:ind w:left="-567"/>
        <w:jc w:val="center"/>
        <w:rPr>
          <w:rFonts w:hint="default" w:ascii="Times New Roman"/>
          <w:color w:val="000000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7" w:hRule="atLeast"/>
        </w:trPr>
        <w:tc>
          <w:tcPr>
            <w:tcW w:w="9857" w:type="dxa"/>
            <w:tcBorders>
              <w:top w:val="thinThickSmallGap" w:color="auto" w:sz="2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="0" w:afterLines="0" w:line="240" w:lineRule="auto"/>
              <w:ind w:left="-567"/>
              <w:jc w:val="center"/>
              <w:rPr>
                <w:rFonts w:hint="default" w:asci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>
      <w:pPr>
        <w:shd w:val="clear" w:color="auto" w:fill="FFFFFF"/>
        <w:spacing w:beforeLines="0" w:after="0" w:afterLines="0" w:line="240" w:lineRule="auto"/>
        <w:ind w:left="-567"/>
        <w:jc w:val="center"/>
        <w:rPr>
          <w:rFonts w:hint="default" w:ascii="Times New Roman"/>
          <w:b/>
          <w:color w:val="000000"/>
          <w:spacing w:val="38"/>
          <w:sz w:val="24"/>
          <w:szCs w:val="24"/>
        </w:rPr>
      </w:pPr>
      <w:r>
        <w:rPr>
          <w:rFonts w:hint="default"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>
      <w:pPr>
        <w:spacing w:beforeLines="0" w:after="0" w:afterLines="0" w:line="240" w:lineRule="auto"/>
        <w:ind w:left="-567"/>
        <w:jc w:val="center"/>
        <w:rPr>
          <w:rFonts w:hint="default" w:ascii="Times New Roman"/>
          <w:b/>
          <w:sz w:val="28"/>
          <w:szCs w:val="28"/>
        </w:rPr>
      </w:pPr>
    </w:p>
    <w:p>
      <w:pPr>
        <w:spacing w:beforeLines="0" w:after="0" w:afterLines="0" w:line="24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 02.12.2021                                                                      № 145                                                                        </w:t>
      </w:r>
    </w:p>
    <w:p>
      <w:pPr>
        <w:spacing w:beforeLines="0" w:after="0" w:afterLines="0" w:line="240" w:lineRule="atLeast"/>
        <w:ind w:left="-567"/>
        <w:jc w:val="center"/>
        <w:rPr>
          <w:rFonts w:hint="default" w:ascii="Times New Roman"/>
          <w:sz w:val="28"/>
          <w:szCs w:val="28"/>
        </w:rPr>
      </w:pP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Об утверждении Порядка ведения муниципальной долговой книги </w:t>
      </w: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Покровского сельского поселения Омского муниципального района </w:t>
      </w: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Омской области</w:t>
      </w:r>
    </w:p>
    <w:p>
      <w:pPr>
        <w:widowControl w:val="0"/>
        <w:tabs>
          <w:tab w:val="left" w:leader="underscore" w:pos="4093"/>
        </w:tabs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</w:p>
    <w:p>
      <w:pPr>
        <w:widowControl w:val="0"/>
        <w:spacing w:beforeLines="0" w:after="0" w:afterLines="0" w:line="240" w:lineRule="auto"/>
        <w:ind w:firstLine="709"/>
        <w:jc w:val="both"/>
        <w:rPr>
          <w:rFonts w:hint="default" w:ascii="Times New Roman"/>
          <w:sz w:val="28"/>
          <w:szCs w:val="28"/>
        </w:rPr>
      </w:pPr>
    </w:p>
    <w:p>
      <w:pPr>
        <w:widowControl w:val="0"/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В соответствии со ст. 120, 121 Бюджетного кодекса Российской Федерации, Положением о бюджетном процессе Покровского сельского поселения Омского муниципального района Омской области</w:t>
      </w:r>
    </w:p>
    <w:p>
      <w:pPr>
        <w:widowControl w:val="0"/>
        <w:tabs>
          <w:tab w:val="left" w:leader="underscore" w:pos="9687"/>
        </w:tabs>
        <w:spacing w:beforeLines="0" w:after="0" w:afterLines="0" w:line="317" w:lineRule="exact"/>
        <w:ind w:left="20"/>
        <w:jc w:val="both"/>
        <w:rPr>
          <w:rFonts w:hint="default" w:ascii="Times New Roman"/>
          <w:sz w:val="27"/>
          <w:szCs w:val="27"/>
        </w:rPr>
      </w:pPr>
    </w:p>
    <w:p>
      <w:pPr>
        <w:widowControl w:val="0"/>
        <w:tabs>
          <w:tab w:val="left" w:leader="underscore" w:pos="9687"/>
        </w:tabs>
        <w:spacing w:beforeLines="0" w:after="0" w:afterLines="0" w:line="240" w:lineRule="auto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ПОСТАНОВЛЯЮ:</w:t>
      </w:r>
    </w:p>
    <w:p>
      <w:pPr>
        <w:widowControl w:val="0"/>
        <w:tabs>
          <w:tab w:val="left" w:leader="underscore" w:pos="9687"/>
        </w:tabs>
        <w:spacing w:beforeLines="0" w:after="0" w:afterLines="0" w:line="240" w:lineRule="auto"/>
        <w:ind w:firstLine="709"/>
        <w:jc w:val="both"/>
        <w:rPr>
          <w:rFonts w:hint="default" w:ascii="Times New Roman"/>
          <w:sz w:val="27"/>
          <w:szCs w:val="27"/>
        </w:rPr>
      </w:pPr>
    </w:p>
    <w:p>
      <w:pPr>
        <w:widowControl w:val="0"/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Утвердить Порядок ведения муниципальной долговой книги </w:t>
      </w:r>
      <w:bookmarkStart w:id="0" w:name="_Hlk89357384"/>
      <w:r>
        <w:rPr>
          <w:rFonts w:hint="default" w:ascii="Times New Roman" w:hAnsi="Times New Roman"/>
          <w:sz w:val="28"/>
          <w:szCs w:val="28"/>
        </w:rPr>
        <w:t xml:space="preserve">Покровского сельского поселения Омского муниципального района Омской области </w:t>
      </w:r>
      <w:bookmarkEnd w:id="0"/>
      <w:r>
        <w:rPr>
          <w:rFonts w:hint="default" w:ascii="Times New Roman" w:hAnsi="Times New Roman"/>
          <w:sz w:val="28"/>
          <w:szCs w:val="28"/>
        </w:rPr>
        <w:t>согласно приложению, к настоящему постановлению.</w:t>
      </w:r>
    </w:p>
    <w:p>
      <w:pPr>
        <w:widowControl w:val="0"/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Отменить постановление Администрации Покровского сельского поселения Омского муниципального района Омской области от 23.09.2014 № 45 «Об утверждении Порядка ведения муниципальной долговой книги Покровского сельского поселения Омского муниципального района Омской области».</w:t>
      </w:r>
    </w:p>
    <w:p>
      <w:pPr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Данное постановление обнародовать и разместить на официальном сайте </w:t>
      </w:r>
      <w:r>
        <w:rPr>
          <w:rFonts w:hint="default" w:ascii="Times New Roman" w:hAnsi="Times New Roman"/>
          <w:color w:val="000000"/>
          <w:sz w:val="28"/>
          <w:szCs w:val="28"/>
        </w:rPr>
        <w:t>Покровского</w:t>
      </w:r>
      <w:r>
        <w:rPr>
          <w:rFonts w:hint="default" w:ascii="Times New Roman" w:hAnsi="Times New Roman"/>
          <w:sz w:val="28"/>
          <w:szCs w:val="28"/>
        </w:rPr>
        <w:t xml:space="preserve"> сельского поселения в сети «Интернет».</w:t>
      </w:r>
    </w:p>
    <w:p>
      <w:pPr>
        <w:numPr>
          <w:ilvl w:val="0"/>
          <w:numId w:val="1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Lines="0" w:after="0" w:afterLines="0" w:line="240" w:lineRule="auto"/>
        <w:ind w:left="0" w:firstLine="709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autoSpaceDE w:val="0"/>
        <w:autoSpaceDN w:val="0"/>
        <w:adjustRightInd w:val="0"/>
        <w:spacing w:beforeLines="0" w:after="0" w:afterLines="0" w:line="240" w:lineRule="auto"/>
        <w:ind w:left="709"/>
        <w:jc w:val="both"/>
        <w:rPr>
          <w:rFonts w:hint="default" w:ascii="Times New Roman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="0" w:afterLines="0" w:line="240" w:lineRule="auto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Глава сельского поселения                                               А. И. Шафрик</w:t>
      </w:r>
    </w:p>
    <w:p>
      <w:pPr>
        <w:spacing w:beforeLines="0" w:after="0" w:afterLines="0" w:line="240" w:lineRule="auto"/>
        <w:ind w:firstLine="709"/>
        <w:jc w:val="both"/>
        <w:rPr>
          <w:rFonts w:hint="default" w:ascii="Times New Roman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="0" w:afterLines="0" w:line="240" w:lineRule="auto"/>
        <w:ind w:left="-567"/>
        <w:jc w:val="right"/>
        <w:outlineLvl w:val="0"/>
        <w:rPr>
          <w:rFonts w:hint="default" w:ascii="Times New Roman"/>
          <w:sz w:val="28"/>
          <w:szCs w:val="28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322" w:lineRule="exact"/>
        <w:ind w:left="5400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/>
          <w:color w:val="000000"/>
          <w:sz w:val="28"/>
          <w:szCs w:val="28"/>
        </w:rPr>
      </w:pP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Приложение </w:t>
      </w: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к постановлению Администрации</w:t>
      </w: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Покровского сельского поселения </w:t>
      </w: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Омского муниципального района</w:t>
      </w: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Омской области</w:t>
      </w: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от 02.12.2021 № 145</w:t>
      </w:r>
    </w:p>
    <w:p>
      <w:pPr>
        <w:widowControl w:val="0"/>
        <w:tabs>
          <w:tab w:val="left" w:leader="underscore" w:pos="4311"/>
        </w:tabs>
        <w:spacing w:beforeLines="0" w:after="0" w:afterLines="0" w:line="240" w:lineRule="auto"/>
        <w:jc w:val="center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tabs>
          <w:tab w:val="left" w:leader="underscore" w:pos="4311"/>
        </w:tabs>
        <w:spacing w:beforeLines="0" w:after="0" w:afterLines="0" w:line="240" w:lineRule="auto"/>
        <w:jc w:val="center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Порядок ведения муниципальной долговой книги </w:t>
      </w:r>
    </w:p>
    <w:p>
      <w:pPr>
        <w:widowControl w:val="0"/>
        <w:tabs>
          <w:tab w:val="left" w:leader="underscore" w:pos="4311"/>
        </w:tabs>
        <w:spacing w:beforeLines="0" w:after="0" w:afterLines="0" w:line="240" w:lineRule="auto"/>
        <w:jc w:val="center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Покровского сельского поселения Омского муниципального района </w:t>
      </w:r>
    </w:p>
    <w:p>
      <w:pPr>
        <w:widowControl w:val="0"/>
        <w:tabs>
          <w:tab w:val="left" w:leader="underscore" w:pos="4311"/>
        </w:tabs>
        <w:spacing w:beforeLines="0" w:after="0" w:afterLines="0" w:line="240" w:lineRule="auto"/>
        <w:jc w:val="center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Омской области</w:t>
      </w:r>
    </w:p>
    <w:p>
      <w:pPr>
        <w:widowControl w:val="0"/>
        <w:tabs>
          <w:tab w:val="left" w:leader="underscore" w:pos="4311"/>
        </w:tabs>
        <w:spacing w:beforeLines="0" w:after="0" w:afterLines="0" w:line="240" w:lineRule="auto"/>
        <w:jc w:val="center"/>
        <w:rPr>
          <w:rFonts w:hint="default" w:ascii="Times New Roman" w:hAnsi="Times New Roman"/>
          <w:color w:val="000000"/>
          <w:sz w:val="27"/>
          <w:szCs w:val="27"/>
        </w:rPr>
      </w:pPr>
    </w:p>
    <w:p>
      <w:pPr>
        <w:widowControl w:val="0"/>
        <w:numPr>
          <w:ilvl w:val="0"/>
          <w:numId w:val="2"/>
        </w:numPr>
        <w:spacing w:beforeLines="0" w:after="0" w:afterLines="0" w:line="240" w:lineRule="auto"/>
        <w:jc w:val="center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Общие положения</w:t>
      </w:r>
    </w:p>
    <w:p>
      <w:pPr>
        <w:widowControl w:val="0"/>
        <w:spacing w:beforeLines="0" w:after="0" w:afterLines="0" w:line="240" w:lineRule="auto"/>
        <w:rPr>
          <w:rFonts w:hint="default" w:ascii="Times New Roman"/>
          <w:color w:val="000000"/>
          <w:sz w:val="27"/>
          <w:szCs w:val="27"/>
        </w:rPr>
      </w:pPr>
    </w:p>
    <w:p>
      <w:pPr>
        <w:widowControl w:val="0"/>
        <w:numPr>
          <w:ilvl w:val="0"/>
          <w:numId w:val="3"/>
        </w:numPr>
        <w:tabs>
          <w:tab w:val="left" w:pos="891"/>
        </w:tabs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Настоящий Порядок определяет процедуру ведения муниципальной долговой книги</w:t>
      </w:r>
      <w:r>
        <w:rPr>
          <w:rFonts w:hint="default" w:ascii="Times New Roman" w:hAnsi="Times New Roman"/>
          <w:sz w:val="27"/>
          <w:szCs w:val="27"/>
        </w:rPr>
        <w:t xml:space="preserve"> </w:t>
      </w:r>
      <w:r>
        <w:rPr>
          <w:rFonts w:hint="default" w:ascii="Times New Roman" w:hAnsi="Times New Roman"/>
          <w:color w:val="000000"/>
          <w:sz w:val="27"/>
          <w:szCs w:val="27"/>
        </w:rPr>
        <w:t>Покровского сельского поселения Омского муниципального района Омской области (далее - Долговая книга), устанавливает форму Долговой книги, порядок и сроки внесения в Долговую книгу информации, порядок регистрации долговых обязательств Покровского сельского поселения Омского муниципального района Омской области (далее - Покровского сельского поселения).</w:t>
      </w:r>
    </w:p>
    <w:p>
      <w:pPr>
        <w:widowControl w:val="0"/>
        <w:numPr>
          <w:ilvl w:val="0"/>
          <w:numId w:val="2"/>
        </w:numPr>
        <w:tabs>
          <w:tab w:val="left" w:pos="865"/>
        </w:tabs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Долговая книга ведется по форме согласно приложению к настоящему Порядку и формируется в электронном виде нарастающим итогом в течение финансового года.</w:t>
      </w:r>
    </w:p>
    <w:p>
      <w:pPr>
        <w:widowControl w:val="0"/>
        <w:numPr>
          <w:ilvl w:val="0"/>
          <w:numId w:val="2"/>
        </w:numPr>
        <w:tabs>
          <w:tab w:val="left" w:pos="1014"/>
          <w:tab w:val="left" w:leader="underscore" w:pos="4014"/>
        </w:tabs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В Долговой книге регистрируются следующие виды долговых обязательств</w:t>
      </w:r>
      <w:r>
        <w:rPr>
          <w:rFonts w:hint="default" w:ascii="Times New Roman" w:hAnsi="Times New Roman"/>
          <w:sz w:val="27"/>
          <w:szCs w:val="27"/>
        </w:rPr>
        <w:t xml:space="preserve"> </w:t>
      </w:r>
      <w:r>
        <w:rPr>
          <w:rFonts w:hint="default" w:ascii="Times New Roman" w:hAnsi="Times New Roman"/>
          <w:color w:val="000000"/>
          <w:sz w:val="27"/>
          <w:szCs w:val="27"/>
        </w:rPr>
        <w:t>Покровского сельского поселения:</w:t>
      </w:r>
    </w:p>
    <w:p>
      <w:pPr>
        <w:widowControl w:val="0"/>
        <w:numPr>
          <w:ilvl w:val="0"/>
          <w:numId w:val="4"/>
        </w:numPr>
        <w:tabs>
          <w:tab w:val="left" w:pos="1014"/>
          <w:tab w:val="left" w:leader="underscore" w:pos="4014"/>
        </w:tabs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Ценные бумаги </w:t>
      </w:r>
      <w:r>
        <w:rPr>
          <w:rFonts w:hint="default" w:ascii="Times New Roman" w:hAnsi="Times New Roman"/>
          <w:sz w:val="27"/>
          <w:szCs w:val="27"/>
        </w:rPr>
        <w:t>Покровского сельского поселения</w:t>
      </w:r>
      <w:r>
        <w:rPr>
          <w:rFonts w:hint="default" w:ascii="Times New Roman" w:hAnsi="Times New Roman"/>
          <w:color w:val="000000"/>
          <w:sz w:val="27"/>
          <w:szCs w:val="27"/>
        </w:rPr>
        <w:t>;</w:t>
      </w:r>
    </w:p>
    <w:p>
      <w:pPr>
        <w:widowControl w:val="0"/>
        <w:numPr>
          <w:ilvl w:val="0"/>
          <w:numId w:val="4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Кредиты, привлеченные</w:t>
      </w:r>
      <w:r>
        <w:rPr>
          <w:rFonts w:hint="default" w:ascii="Times New Roman" w:hAnsi="Times New Roman"/>
          <w:sz w:val="27"/>
          <w:szCs w:val="27"/>
        </w:rPr>
        <w:t xml:space="preserve"> </w:t>
      </w:r>
      <w:bookmarkStart w:id="1" w:name="_Hlk89357588"/>
      <w:r>
        <w:rPr>
          <w:rFonts w:hint="default" w:ascii="Times New Roman" w:hAnsi="Times New Roman"/>
          <w:color w:val="000000"/>
          <w:sz w:val="27"/>
          <w:szCs w:val="27"/>
        </w:rPr>
        <w:t>Покровским сельским поселением</w:t>
      </w:r>
      <w:bookmarkEnd w:id="1"/>
      <w:r>
        <w:rPr>
          <w:rFonts w:hint="default" w:ascii="Times New Roman" w:hAnsi="Times New Roman"/>
          <w:color w:val="000000"/>
          <w:sz w:val="27"/>
          <w:szCs w:val="27"/>
        </w:rPr>
        <w:t xml:space="preserve"> от кредитных организаций, иностранных банков и международных финансовых организаций;</w:t>
      </w:r>
    </w:p>
    <w:p>
      <w:pPr>
        <w:numPr>
          <w:ilvl w:val="0"/>
          <w:numId w:val="4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Бюджетные кредиты, привлеченные в Покровское сельское поселение из других бюджетов бюджетной системы Российской Федерации;</w:t>
      </w:r>
    </w:p>
    <w:p>
      <w:pPr>
        <w:widowControl w:val="0"/>
        <w:numPr>
          <w:ilvl w:val="0"/>
          <w:numId w:val="4"/>
        </w:numPr>
        <w:spacing w:beforeLines="0" w:after="0" w:afterLines="0" w:line="240" w:lineRule="auto"/>
        <w:ind w:left="0"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Муниципальные гарантии Покровского сельского поселения.</w:t>
      </w:r>
    </w:p>
    <w:p>
      <w:pPr>
        <w:widowControl w:val="0"/>
        <w:numPr>
          <w:ilvl w:val="0"/>
          <w:numId w:val="2"/>
        </w:numPr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Информация о долговых обязательствах Покровского сельского поселения вноситься в Долговую книгу в срок, не превышающий 5 рабочих дней с момента возникновения соответствующего долгового обязательства.</w:t>
      </w:r>
    </w:p>
    <w:p>
      <w:pPr>
        <w:widowControl w:val="0"/>
        <w:numPr>
          <w:ilvl w:val="0"/>
          <w:numId w:val="2"/>
        </w:numPr>
        <w:tabs>
          <w:tab w:val="left" w:pos="963"/>
          <w:tab w:val="left" w:leader="underscore" w:pos="8134"/>
        </w:tabs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 Регистрация долговых обязательств Покровского сельского поселения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>
      <w:pPr>
        <w:widowControl w:val="0"/>
        <w:numPr>
          <w:ilvl w:val="0"/>
          <w:numId w:val="2"/>
        </w:numPr>
        <w:tabs>
          <w:tab w:val="left" w:pos="946"/>
        </w:tabs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 Источниками информации для учета в Долговой книге операций, связанных с привлечением, изменением и погашением муниципального долга Покровского сельского поселения, являются договоры и соглашения о возникновении долговых обязательств, а также иные документы, подтверждающие возникновение (изменение, исполнение) долгового обязательства.</w:t>
      </w:r>
    </w:p>
    <w:p>
      <w:pPr>
        <w:widowControl w:val="0"/>
        <w:numPr>
          <w:ilvl w:val="0"/>
          <w:numId w:val="2"/>
        </w:numPr>
        <w:tabs>
          <w:tab w:val="left" w:pos="1152"/>
        </w:tabs>
        <w:spacing w:beforeLines="0" w:after="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7"/>
          <w:szCs w:val="27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>Информация, содержащаяся в Долговой книге, является конфиденциальной.</w:t>
      </w:r>
    </w:p>
    <w:p>
      <w:pPr>
        <w:widowControl w:val="0"/>
        <w:numPr>
          <w:ilvl w:val="0"/>
          <w:numId w:val="2"/>
        </w:numPr>
        <w:tabs>
          <w:tab w:val="left" w:pos="379"/>
        </w:tabs>
        <w:spacing w:beforeLines="0" w:after="0" w:afterLines="0" w:line="240" w:lineRule="auto"/>
        <w:ind w:firstLine="709"/>
        <w:jc w:val="both"/>
        <w:rPr>
          <w:rFonts w:hint="default"/>
          <w:sz w:val="22"/>
          <w:szCs w:val="22"/>
        </w:rPr>
      </w:pPr>
      <w:r>
        <w:rPr>
          <w:rFonts w:hint="default" w:ascii="Times New Roman" w:hAnsi="Times New Roman"/>
          <w:color w:val="000000"/>
          <w:sz w:val="27"/>
          <w:szCs w:val="27"/>
        </w:rPr>
        <w:t xml:space="preserve">Информация, содержащаяся в Долговой книге, по всем долговым обязательствам Покровского сельского поселения </w:t>
      </w:r>
      <w:r>
        <w:rPr>
          <w:rFonts w:hint="default" w:ascii="Times New Roman"/>
          <w:color w:val="000000"/>
          <w:sz w:val="27"/>
          <w:szCs w:val="27"/>
        </w:rPr>
        <w:t>(либо по отдельным долговым обязательствам) предоставляется в виде выписки на бумажном носителе в течение 10 рабочих дней с момента поступления соответствующего запроса.</w:t>
      </w: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/>
          <w:color w:val="000000"/>
          <w:sz w:val="23"/>
          <w:szCs w:val="23"/>
        </w:rPr>
        <w:sectPr>
          <w:pgSz w:w="12240" w:h="15840"/>
          <w:pgMar w:top="851" w:right="567" w:bottom="567" w:left="1418" w:header="720" w:footer="720" w:gutter="0"/>
          <w:cols w:space="720" w:num="1"/>
          <w:docGrid w:linePitch="299" w:charSpace="0"/>
        </w:sectPr>
      </w:pPr>
    </w:p>
    <w:p>
      <w:pPr>
        <w:widowControl w:val="0"/>
        <w:spacing w:beforeLines="0" w:after="0" w:afterLines="0" w:line="240" w:lineRule="auto"/>
        <w:jc w:val="right"/>
        <w:rPr>
          <w:rFonts w:hint="default" w:ascii="Times New Roman" w:hAnsi="Times New Roman"/>
          <w:color w:val="000000"/>
          <w:sz w:val="23"/>
          <w:szCs w:val="23"/>
        </w:rPr>
      </w:pPr>
      <w:r>
        <w:rPr>
          <w:rFonts w:hint="default" w:ascii="Times New Roman" w:hAnsi="Times New Roman"/>
          <w:color w:val="000000"/>
          <w:sz w:val="23"/>
          <w:szCs w:val="23"/>
        </w:rPr>
        <w:t xml:space="preserve">Приложение к Порядку </w:t>
      </w:r>
    </w:p>
    <w:p>
      <w:pPr>
        <w:widowControl w:val="0"/>
        <w:spacing w:beforeLines="0" w:after="0" w:afterLines="0" w:line="274" w:lineRule="exact"/>
        <w:ind w:left="10660" w:right="20"/>
        <w:jc w:val="right"/>
        <w:rPr>
          <w:rFonts w:hint="default" w:ascii="Times New Roman"/>
          <w:color w:val="000000"/>
          <w:sz w:val="23"/>
          <w:szCs w:val="23"/>
        </w:rPr>
      </w:pPr>
    </w:p>
    <w:p>
      <w:pPr>
        <w:widowControl w:val="0"/>
        <w:tabs>
          <w:tab w:val="left" w:leader="underscore" w:pos="4422"/>
        </w:tabs>
        <w:spacing w:beforeLines="0" w:after="10" w:afterLines="0" w:line="230" w:lineRule="exact"/>
        <w:ind w:left="40"/>
        <w:jc w:val="center"/>
        <w:rPr>
          <w:rFonts w:hint="default" w:ascii="Times New Roman" w:hAnsi="Times New Roman"/>
          <w:color w:val="000000"/>
          <w:sz w:val="23"/>
          <w:szCs w:val="23"/>
        </w:rPr>
      </w:pPr>
      <w:r>
        <w:rPr>
          <w:rFonts w:hint="default" w:ascii="Times New Roman" w:hAnsi="Times New Roman"/>
          <w:color w:val="000000"/>
          <w:sz w:val="23"/>
          <w:szCs w:val="23"/>
        </w:rPr>
        <w:t>Муниципальная долговая книга</w:t>
      </w: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3"/>
          <w:szCs w:val="23"/>
        </w:rPr>
        <w:t>Покровского сельского поселения Омского муниципального района Омской области</w:t>
      </w:r>
    </w:p>
    <w:p>
      <w:pPr>
        <w:widowControl w:val="0"/>
        <w:tabs>
          <w:tab w:val="left" w:pos="7341"/>
        </w:tabs>
        <w:spacing w:beforeLines="0" w:after="194" w:afterLines="0" w:line="230" w:lineRule="exact"/>
        <w:ind w:left="5200"/>
        <w:rPr>
          <w:rFonts w:hint="default" w:ascii="Times New Roman"/>
          <w:color w:val="000000"/>
          <w:sz w:val="23"/>
          <w:szCs w:val="23"/>
        </w:rPr>
      </w:pPr>
    </w:p>
    <w:p>
      <w:pPr>
        <w:widowControl w:val="0"/>
        <w:tabs>
          <w:tab w:val="left" w:pos="7341"/>
        </w:tabs>
        <w:spacing w:beforeLines="0" w:after="194" w:afterLines="0" w:line="230" w:lineRule="exact"/>
        <w:ind w:left="5200"/>
        <w:rPr>
          <w:rFonts w:hint="default" w:ascii="Times New Roman" w:hAnsi="Times New Roman"/>
          <w:color w:val="000000"/>
          <w:sz w:val="23"/>
          <w:szCs w:val="23"/>
        </w:rPr>
      </w:pPr>
      <w:r>
        <w:rPr>
          <w:rFonts w:hint="default" w:ascii="Times New Roman" w:hAnsi="Times New Roman"/>
          <w:color w:val="000000"/>
          <w:sz w:val="23"/>
          <w:szCs w:val="23"/>
        </w:rPr>
        <w:t>с</w:t>
      </w:r>
      <w:r>
        <w:rPr>
          <w:rFonts w:hint="default" w:ascii="Times New Roman" w:hAnsi="Times New Roman"/>
          <w:color w:val="000000"/>
          <w:sz w:val="23"/>
          <w:szCs w:val="23"/>
        </w:rPr>
        <w:tab/>
      </w:r>
      <w:r>
        <w:rPr>
          <w:rFonts w:hint="default" w:ascii="Times New Roman" w:hAnsi="Times New Roman"/>
          <w:color w:val="000000"/>
          <w:sz w:val="23"/>
          <w:szCs w:val="23"/>
        </w:rPr>
        <w:t>по</w:t>
      </w:r>
    </w:p>
    <w:tbl>
      <w:tblPr>
        <w:tblStyle w:val="3"/>
        <w:tblpPr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"/>
        <w:gridCol w:w="1127"/>
        <w:gridCol w:w="1478"/>
        <w:gridCol w:w="1344"/>
        <w:gridCol w:w="1345"/>
        <w:gridCol w:w="1075"/>
        <w:gridCol w:w="10"/>
        <w:gridCol w:w="1266"/>
        <w:gridCol w:w="1842"/>
        <w:gridCol w:w="1134"/>
        <w:gridCol w:w="10"/>
        <w:gridCol w:w="983"/>
        <w:gridCol w:w="10"/>
        <w:gridCol w:w="557"/>
        <w:gridCol w:w="10"/>
        <w:gridCol w:w="1407"/>
        <w:gridCol w:w="1200"/>
        <w:gridCol w:w="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306" w:hRule="exact"/>
          <w:jc w:val="center"/>
        </w:trPr>
        <w:tc>
          <w:tcPr>
            <w:tcW w:w="10877" w:type="dxa"/>
            <w:gridSpan w:val="11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left="5060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Остатки по долговым обязательствам на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88" w:hRule="exact"/>
          <w:jc w:val="center"/>
        </w:trPr>
        <w:tc>
          <w:tcPr>
            <w:tcW w:w="10877" w:type="dxa"/>
            <w:gridSpan w:val="11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2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Ценные бумаги 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96" w:hRule="exact"/>
          <w:jc w:val="center"/>
        </w:trPr>
        <w:tc>
          <w:tcPr>
            <w:tcW w:w="10877" w:type="dxa"/>
            <w:gridSpan w:val="11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2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Кредиты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88" w:hRule="exact"/>
          <w:jc w:val="center"/>
        </w:trPr>
        <w:tc>
          <w:tcPr>
            <w:tcW w:w="10877" w:type="dxa"/>
            <w:gridSpan w:val="11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2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Бюджетные кредиты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88" w:hRule="exact"/>
          <w:jc w:val="center"/>
        </w:trPr>
        <w:tc>
          <w:tcPr>
            <w:tcW w:w="10877" w:type="dxa"/>
            <w:gridSpan w:val="11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2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Муниципальные гарантии 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trHeight w:val="1402" w:hRule="exact"/>
          <w:jc w:val="center"/>
        </w:trPr>
        <w:tc>
          <w:tcPr>
            <w:tcW w:w="246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Дата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проведения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операции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Дата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возникновения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обязательства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Вид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обязательства</w:t>
            </w:r>
          </w:p>
        </w:tc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Форма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обеспечения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обязательства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Дата погашения по договору, проспекту эмиссии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Списание (реструктуризация, гашение принципалом гарантии)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Курсовая</w:t>
            </w:r>
          </w:p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разница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Объем долга нарастающим итогом (без % по кредитным договорам)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Кредитор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dxa"/>
          <w:wAfter w:w="0" w:type="dxa"/>
          <w:trHeight w:val="841" w:hRule="exact"/>
          <w:jc w:val="center"/>
        </w:trPr>
        <w:tc>
          <w:tcPr>
            <w:tcW w:w="246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в т.ч. просроченный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jc w:val="center"/>
              <w:rPr>
                <w:rFonts w:hint="default" w:ascii="Courier New" w:cs="Courier New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92" w:hRule="exact"/>
          <w:jc w:val="center"/>
        </w:trPr>
        <w:tc>
          <w:tcPr>
            <w:tcW w:w="246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569" w:hRule="exact"/>
          <w:jc w:val="center"/>
        </w:trPr>
        <w:tc>
          <w:tcPr>
            <w:tcW w:w="246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left="60"/>
              <w:rPr>
                <w:rFonts w:hint="default" w:asci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/>
                <w:color w:val="000000"/>
                <w:sz w:val="22"/>
                <w:szCs w:val="22"/>
              </w:rPr>
              <w:t>••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88" w:hRule="exact"/>
          <w:jc w:val="center"/>
        </w:trPr>
        <w:tc>
          <w:tcPr>
            <w:tcW w:w="6615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Обороты за                 , в том числе: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68" w:hRule="exact"/>
          <w:jc w:val="center"/>
        </w:trPr>
        <w:tc>
          <w:tcPr>
            <w:tcW w:w="6615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6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по ценным бумагам </w:t>
            </w:r>
          </w:p>
          <w:p>
            <w:pPr>
              <w:widowControl w:val="0"/>
              <w:spacing w:before="60" w:beforeLines="0" w:after="0" w:afterLines="0" w:line="230" w:lineRule="exact"/>
              <w:ind w:right="40"/>
              <w:jc w:val="right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96" w:hRule="exact"/>
          <w:jc w:val="center"/>
        </w:trPr>
        <w:tc>
          <w:tcPr>
            <w:tcW w:w="6615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по кредитам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96" w:hRule="exact"/>
          <w:jc w:val="center"/>
        </w:trPr>
        <w:tc>
          <w:tcPr>
            <w:tcW w:w="6615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по бюджетным кредитам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364" w:hRule="exact"/>
          <w:jc w:val="center"/>
        </w:trPr>
        <w:tc>
          <w:tcPr>
            <w:tcW w:w="6615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74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по муниципальным гарантиям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88" w:hRule="exact"/>
          <w:jc w:val="center"/>
        </w:trPr>
        <w:tc>
          <w:tcPr>
            <w:tcW w:w="6625" w:type="dxa"/>
            <w:gridSpan w:val="7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left="900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Остатки по долговым обязательствам на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324" w:hRule="exact"/>
          <w:jc w:val="center"/>
        </w:trPr>
        <w:tc>
          <w:tcPr>
            <w:tcW w:w="6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Ценные бумаги 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324" w:hRule="exact"/>
          <w:jc w:val="center"/>
        </w:trPr>
        <w:tc>
          <w:tcPr>
            <w:tcW w:w="6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Кредиты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324" w:hRule="exact"/>
          <w:jc w:val="center"/>
        </w:trPr>
        <w:tc>
          <w:tcPr>
            <w:tcW w:w="6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Бюджетные кредиты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Before w:w="0" w:type="dxa"/>
          <w:wAfter w:w="17" w:type="dxa"/>
          <w:trHeight w:val="237" w:hRule="exact"/>
          <w:jc w:val="center"/>
        </w:trPr>
        <w:tc>
          <w:tcPr>
            <w:tcW w:w="6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30" w:lineRule="exact"/>
              <w:ind w:right="40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Муниципальные гарантии 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spacing w:beforeLines="0" w:after="0" w:afterLines="0" w:line="240" w:lineRule="auto"/>
              <w:rPr>
                <w:rFonts w:hint="default" w:ascii="Courier New" w:cs="Courier New"/>
                <w:color w:val="000000"/>
                <w:sz w:val="10"/>
                <w:szCs w:val="10"/>
              </w:rPr>
            </w:pPr>
          </w:p>
        </w:tc>
      </w:tr>
    </w:tbl>
    <w:p>
      <w:pPr>
        <w:widowControl w:val="0"/>
        <w:spacing w:beforeLines="0" w:after="0" w:afterLines="0" w:line="240" w:lineRule="auto"/>
        <w:rPr>
          <w:rFonts w:hint="default" w:ascii="Courier New" w:cs="Courier New"/>
          <w:color w:val="000000"/>
          <w:sz w:val="2"/>
          <w:szCs w:val="2"/>
        </w:rPr>
      </w:pPr>
    </w:p>
    <w:p>
      <w:pPr>
        <w:spacing w:beforeLines="0" w:afterLines="0"/>
        <w:rPr>
          <w:rFonts w:hint="default"/>
          <w:sz w:val="22"/>
          <w:szCs w:val="22"/>
        </w:rPr>
      </w:pPr>
    </w:p>
    <w:p>
      <w:pPr>
        <w:widowControl w:val="0"/>
        <w:tabs>
          <w:tab w:val="left" w:pos="379"/>
        </w:tabs>
        <w:spacing w:beforeLines="0" w:after="0" w:afterLines="0" w:line="240" w:lineRule="auto"/>
        <w:ind w:left="709"/>
        <w:jc w:val="both"/>
        <w:rPr>
          <w:rFonts w:hint="default"/>
          <w:sz w:val="22"/>
          <w:szCs w:val="22"/>
        </w:rPr>
      </w:pPr>
    </w:p>
    <w:sectPr>
      <w:pgSz w:w="15840" w:h="12240" w:orient="landscape"/>
      <w:pgMar w:top="709" w:right="851" w:bottom="567" w:left="567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F5CD8"/>
    <w:multiLevelType w:val="multilevel"/>
    <w:tmpl w:val="02CF5CD8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788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508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3228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948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668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388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6108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828" w:hanging="180"/>
      </w:pPr>
      <w:rPr>
        <w:rFonts w:hint="default" w:cs="Times New Roman"/>
        <w:u w:val="none" w:color="auto"/>
      </w:rPr>
    </w:lvl>
  </w:abstractNum>
  <w:abstractNum w:abstractNumId="1">
    <w:nsid w:val="038A7FC9"/>
    <w:multiLevelType w:val="multilevel"/>
    <w:tmpl w:val="038A7FC9"/>
    <w:lvl w:ilvl="0" w:tentative="0">
      <w:start w:val="1"/>
      <w:numFmt w:val="decimal"/>
      <w:lvlText w:val="%1."/>
      <w:lvlJc w:val="left"/>
      <w:rPr>
        <w:rFonts w:hint="default" w:ascii="Times New Roman" w:hAnsi="Times New Roman" w:eastAsia="Times New Roman" w:cs="Times New Roman"/>
        <w:color w:val="000000"/>
        <w:sz w:val="27"/>
        <w:szCs w:val="27"/>
        <w:u w:val="none" w:color="000000"/>
      </w:rPr>
    </w:lvl>
    <w:lvl w:ilvl="1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  <w:lvl w:ilvl="2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  <w:lvl w:ilvl="3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  <w:lvl w:ilvl="4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  <w:lvl w:ilvl="5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  <w:lvl w:ilvl="6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  <w:lvl w:ilvl="7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  <w:lvl w:ilvl="8" w:tentative="0">
      <w:start w:val="0"/>
      <w:numFmt w:val="decimal"/>
      <w:lvlText w:val=""/>
      <w:lvlJc w:val="left"/>
      <w:rPr>
        <w:rFonts w:hint="default" w:cs="Times New Roman"/>
        <w:u w:val="none" w:color="auto"/>
      </w:rPr>
    </w:lvl>
  </w:abstractNum>
  <w:abstractNum w:abstractNumId="2">
    <w:nsid w:val="2ECB6748"/>
    <w:multiLevelType w:val="multilevel"/>
    <w:tmpl w:val="2ECB6748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hint="default" w:cs="Times New Roman"/>
        <w:u w:val="none" w:color="auto"/>
      </w:rPr>
    </w:lvl>
  </w:abstractNum>
  <w:abstractNum w:abstractNumId="3">
    <w:nsid w:val="352D2EE9"/>
    <w:multiLevelType w:val="multilevel"/>
    <w:tmpl w:val="352D2EE9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hint="default" w:cs="Times New Roman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DF3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39" w:name="Table Grid"/>
    <w:lsdException w:unhideWhenUsed="0" w:uiPriority="99" w:semiHidden="0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2024-04-24T10:26:21Z</dcterms:created>
  <dc:creator>Пользователь</dc:creator>
  <cp:lastModifiedBy>Натали77</cp:lastModifiedBy>
  <dcterms:modified xsi:type="dcterms:W3CDTF">2024-04-24T10:26:28Z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EAC32EB26B7B4FB48D60BF82FDDEDFA1_13</vt:lpwstr>
  </property>
</Properties>
</file>